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2B" w:rsidRDefault="009A2C2B" w:rsidP="009A2C2B">
      <w:pPr>
        <w:spacing w:line="60" w:lineRule="atLeast"/>
        <w:jc w:val="center"/>
        <w:rPr>
          <w:rFonts w:hint="eastAsia"/>
          <w:sz w:val="24"/>
        </w:rPr>
      </w:pPr>
      <w:r>
        <w:rPr>
          <w:rFonts w:hint="eastAsia"/>
          <w:b/>
          <w:bCs/>
          <w:sz w:val="32"/>
          <w:szCs w:val="28"/>
        </w:rPr>
        <w:t>报告填写说明</w:t>
      </w:r>
    </w:p>
    <w:p w:rsidR="009A2C2B" w:rsidRDefault="009A2C2B" w:rsidP="009A2C2B">
      <w:pPr>
        <w:spacing w:line="60" w:lineRule="atLeast"/>
        <w:rPr>
          <w:rFonts w:hint="eastAsia"/>
          <w:sz w:val="24"/>
        </w:rPr>
      </w:pPr>
    </w:p>
    <w:p w:rsidR="009A2C2B" w:rsidRDefault="009A2C2B" w:rsidP="009A2C2B">
      <w:pPr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>一、开题报告主要内容</w:t>
      </w:r>
    </w:p>
    <w:p w:rsidR="009A2C2B" w:rsidRDefault="009A2C2B" w:rsidP="009A2C2B">
      <w:pPr>
        <w:tabs>
          <w:tab w:val="left" w:pos="1260"/>
        </w:tabs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个人基本情况</w:t>
      </w:r>
      <w:r>
        <w:rPr>
          <w:sz w:val="24"/>
        </w:rPr>
        <w:t>简介</w:t>
      </w:r>
      <w:r>
        <w:rPr>
          <w:rFonts w:hint="eastAsia"/>
          <w:sz w:val="24"/>
        </w:rPr>
        <w:t>，包括</w:t>
      </w:r>
      <w:r>
        <w:rPr>
          <w:sz w:val="24"/>
        </w:rPr>
        <w:t>姓名</w:t>
      </w:r>
      <w:r>
        <w:rPr>
          <w:rFonts w:hint="eastAsia"/>
          <w:sz w:val="24"/>
        </w:rPr>
        <w:t>、籍贯</w:t>
      </w:r>
      <w:r>
        <w:rPr>
          <w:sz w:val="24"/>
        </w:rPr>
        <w:t>、成绩、</w:t>
      </w:r>
      <w:r>
        <w:rPr>
          <w:rFonts w:hint="eastAsia"/>
          <w:sz w:val="24"/>
        </w:rPr>
        <w:t>荣誉</w:t>
      </w:r>
      <w:r>
        <w:rPr>
          <w:sz w:val="24"/>
        </w:rPr>
        <w:t>、社会实践</w:t>
      </w:r>
      <w:r>
        <w:rPr>
          <w:rFonts w:hint="eastAsia"/>
          <w:sz w:val="24"/>
        </w:rPr>
        <w:t>以及</w:t>
      </w:r>
      <w:r>
        <w:rPr>
          <w:sz w:val="24"/>
        </w:rPr>
        <w:t>家庭背景</w:t>
      </w:r>
      <w:r>
        <w:rPr>
          <w:rFonts w:hint="eastAsia"/>
          <w:sz w:val="24"/>
        </w:rPr>
        <w:t>、兴趣、爱好及专长等；</w:t>
      </w:r>
    </w:p>
    <w:p w:rsidR="009A2C2B" w:rsidRDefault="009A2C2B" w:rsidP="009A2C2B">
      <w:pPr>
        <w:tabs>
          <w:tab w:val="left" w:pos="1260"/>
        </w:tabs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在大学生活中</w:t>
      </w:r>
      <w:r>
        <w:rPr>
          <w:sz w:val="24"/>
        </w:rPr>
        <w:t>遇到</w:t>
      </w:r>
      <w:r>
        <w:rPr>
          <w:rFonts w:hint="eastAsia"/>
          <w:sz w:val="24"/>
        </w:rPr>
        <w:t>的</w:t>
      </w:r>
      <w:r>
        <w:rPr>
          <w:sz w:val="24"/>
        </w:rPr>
        <w:t>困惑和压力</w:t>
      </w:r>
      <w:r>
        <w:rPr>
          <w:rFonts w:hint="eastAsia"/>
          <w:sz w:val="24"/>
        </w:rPr>
        <w:t>；</w:t>
      </w:r>
    </w:p>
    <w:p w:rsidR="009A2C2B" w:rsidRDefault="009A2C2B" w:rsidP="009A2C2B">
      <w:pPr>
        <w:tabs>
          <w:tab w:val="left" w:pos="1260"/>
        </w:tabs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德育选题</w:t>
      </w:r>
      <w:r>
        <w:rPr>
          <w:sz w:val="24"/>
        </w:rPr>
        <w:t>的</w:t>
      </w:r>
      <w:r>
        <w:rPr>
          <w:rFonts w:hint="eastAsia"/>
          <w:sz w:val="24"/>
        </w:rPr>
        <w:t>背景、个体</w:t>
      </w:r>
      <w:r>
        <w:rPr>
          <w:sz w:val="24"/>
        </w:rPr>
        <w:t>德育发展目标；</w:t>
      </w:r>
    </w:p>
    <w:p w:rsidR="009A2C2B" w:rsidRDefault="009A2C2B" w:rsidP="009A2C2B">
      <w:pPr>
        <w:tabs>
          <w:tab w:val="left" w:pos="1260"/>
        </w:tabs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为了</w:t>
      </w:r>
      <w:r>
        <w:rPr>
          <w:sz w:val="24"/>
        </w:rPr>
        <w:t>落实目标</w:t>
      </w:r>
      <w:r>
        <w:rPr>
          <w:rFonts w:hint="eastAsia"/>
          <w:sz w:val="24"/>
        </w:rPr>
        <w:t>，</w:t>
      </w:r>
      <w:r>
        <w:rPr>
          <w:sz w:val="24"/>
        </w:rPr>
        <w:t>应</w:t>
      </w:r>
      <w:r>
        <w:rPr>
          <w:rFonts w:hint="eastAsia"/>
          <w:sz w:val="24"/>
        </w:rPr>
        <w:t>执行</w:t>
      </w:r>
      <w:r>
        <w:rPr>
          <w:sz w:val="24"/>
        </w:rPr>
        <w:t>的行动计划</w:t>
      </w:r>
      <w:r>
        <w:rPr>
          <w:rFonts w:hint="eastAsia"/>
          <w:sz w:val="24"/>
        </w:rPr>
        <w:t>；</w:t>
      </w:r>
    </w:p>
    <w:p w:rsidR="009A2C2B" w:rsidRDefault="009A2C2B" w:rsidP="009A2C2B">
      <w:pPr>
        <w:tabs>
          <w:tab w:val="left" w:pos="1260"/>
        </w:tabs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总结，预期在</w:t>
      </w:r>
      <w:r>
        <w:rPr>
          <w:sz w:val="24"/>
        </w:rPr>
        <w:t>大学</w:t>
      </w:r>
      <w:r>
        <w:rPr>
          <w:rFonts w:hint="eastAsia"/>
          <w:sz w:val="24"/>
        </w:rPr>
        <w:t>生活中的</w:t>
      </w:r>
      <w:r>
        <w:rPr>
          <w:sz w:val="24"/>
        </w:rPr>
        <w:t>收获</w:t>
      </w:r>
      <w:r>
        <w:rPr>
          <w:rFonts w:hint="eastAsia"/>
          <w:sz w:val="24"/>
        </w:rPr>
        <w:t>。</w:t>
      </w:r>
    </w:p>
    <w:p w:rsidR="009A2C2B" w:rsidRDefault="009A2C2B" w:rsidP="009A2C2B">
      <w:pPr>
        <w:spacing w:line="380" w:lineRule="exact"/>
        <w:ind w:left="1260"/>
        <w:rPr>
          <w:rFonts w:hint="eastAsia"/>
          <w:sz w:val="24"/>
        </w:rPr>
      </w:pPr>
    </w:p>
    <w:p w:rsidR="009A2C2B" w:rsidRDefault="009A2C2B" w:rsidP="009A2C2B">
      <w:pPr>
        <w:spacing w:line="380" w:lineRule="exact"/>
        <w:rPr>
          <w:sz w:val="24"/>
        </w:rPr>
      </w:pPr>
      <w:r>
        <w:rPr>
          <w:rFonts w:hint="eastAsia"/>
          <w:sz w:val="24"/>
        </w:rPr>
        <w:t>二、中期报告主要</w:t>
      </w:r>
      <w:r>
        <w:rPr>
          <w:sz w:val="24"/>
        </w:rPr>
        <w:t>内容</w:t>
      </w:r>
    </w:p>
    <w:p w:rsidR="009A2C2B" w:rsidRDefault="009A2C2B" w:rsidP="009A2C2B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德育发展</w:t>
      </w:r>
      <w:r>
        <w:rPr>
          <w:sz w:val="24"/>
        </w:rPr>
        <w:t>目标和行动计划</w:t>
      </w:r>
      <w:r>
        <w:rPr>
          <w:rFonts w:hint="eastAsia"/>
          <w:sz w:val="24"/>
        </w:rPr>
        <w:t>的</w:t>
      </w:r>
      <w:r>
        <w:rPr>
          <w:sz w:val="24"/>
        </w:rPr>
        <w:t>完成度</w:t>
      </w:r>
      <w:r>
        <w:rPr>
          <w:rFonts w:hint="eastAsia"/>
          <w:sz w:val="24"/>
        </w:rPr>
        <w:t>，具体某些项目</w:t>
      </w:r>
      <w:r>
        <w:rPr>
          <w:sz w:val="24"/>
        </w:rPr>
        <w:t>完成</w:t>
      </w:r>
      <w:r>
        <w:rPr>
          <w:rFonts w:hint="eastAsia"/>
          <w:sz w:val="24"/>
        </w:rPr>
        <w:t>情况较好或完成度不理想的原因分析。</w:t>
      </w:r>
    </w:p>
    <w:p w:rsidR="009A2C2B" w:rsidRDefault="009A2C2B" w:rsidP="009A2C2B">
      <w:pPr>
        <w:spacing w:line="380" w:lineRule="exact"/>
        <w:ind w:left="420"/>
        <w:rPr>
          <w:sz w:val="24"/>
        </w:rPr>
      </w:pPr>
    </w:p>
    <w:p w:rsidR="009A2C2B" w:rsidRDefault="009A2C2B" w:rsidP="009A2C2B">
      <w:pPr>
        <w:spacing w:line="380" w:lineRule="exact"/>
        <w:rPr>
          <w:sz w:val="24"/>
        </w:rPr>
      </w:pPr>
      <w:r>
        <w:rPr>
          <w:rFonts w:hint="eastAsia"/>
          <w:sz w:val="24"/>
        </w:rPr>
        <w:t>三、结题</w:t>
      </w:r>
      <w:r>
        <w:rPr>
          <w:sz w:val="24"/>
        </w:rPr>
        <w:t>报告</w:t>
      </w:r>
      <w:r>
        <w:rPr>
          <w:rFonts w:hint="eastAsia"/>
          <w:sz w:val="24"/>
        </w:rPr>
        <w:t>主要内容</w:t>
      </w:r>
    </w:p>
    <w:p w:rsidR="009A2C2B" w:rsidRDefault="009A2C2B" w:rsidP="009A2C2B">
      <w:pPr>
        <w:pStyle w:val="ListParagraph"/>
        <w:numPr>
          <w:ilvl w:val="0"/>
          <w:numId w:val="1"/>
        </w:numPr>
        <w:spacing w:line="380" w:lineRule="exact"/>
        <w:ind w:firstLineChars="0"/>
        <w:rPr>
          <w:sz w:val="24"/>
        </w:rPr>
      </w:pPr>
      <w:r>
        <w:rPr>
          <w:rFonts w:hint="eastAsia"/>
          <w:sz w:val="24"/>
        </w:rPr>
        <w:t>过去</w:t>
      </w:r>
      <w:r>
        <w:rPr>
          <w:sz w:val="24"/>
        </w:rPr>
        <w:t>大学生活的总体回顾（</w:t>
      </w:r>
      <w:r>
        <w:rPr>
          <w:rFonts w:hint="eastAsia"/>
          <w:sz w:val="24"/>
        </w:rPr>
        <w:t>学术</w:t>
      </w:r>
      <w:r>
        <w:rPr>
          <w:sz w:val="24"/>
        </w:rPr>
        <w:t>、课外活动、情感、人际交往等）</w:t>
      </w:r>
      <w:r>
        <w:rPr>
          <w:rFonts w:hint="eastAsia"/>
          <w:sz w:val="24"/>
        </w:rPr>
        <w:t>；</w:t>
      </w:r>
    </w:p>
    <w:p w:rsidR="009A2C2B" w:rsidRDefault="009A2C2B" w:rsidP="009A2C2B">
      <w:pPr>
        <w:pStyle w:val="ListParagraph"/>
        <w:numPr>
          <w:ilvl w:val="0"/>
          <w:numId w:val="1"/>
        </w:numPr>
        <w:spacing w:line="380" w:lineRule="exact"/>
        <w:ind w:firstLineChars="0"/>
        <w:rPr>
          <w:sz w:val="24"/>
        </w:rPr>
      </w:pPr>
      <w:r>
        <w:rPr>
          <w:rFonts w:hint="eastAsia"/>
          <w:sz w:val="24"/>
        </w:rPr>
        <w:t>开题报告</w:t>
      </w:r>
      <w:r>
        <w:rPr>
          <w:sz w:val="24"/>
        </w:rPr>
        <w:t>目标</w:t>
      </w:r>
      <w:r>
        <w:rPr>
          <w:rFonts w:hint="eastAsia"/>
          <w:sz w:val="24"/>
        </w:rPr>
        <w:t>的完成情况与原因分析；</w:t>
      </w:r>
    </w:p>
    <w:p w:rsidR="009A2C2B" w:rsidRDefault="009A2C2B" w:rsidP="009A2C2B">
      <w:pPr>
        <w:pStyle w:val="ListParagraph"/>
        <w:numPr>
          <w:ilvl w:val="0"/>
          <w:numId w:val="1"/>
        </w:numPr>
        <w:spacing w:line="380" w:lineRule="exact"/>
        <w:ind w:firstLineChars="0"/>
        <w:rPr>
          <w:sz w:val="24"/>
        </w:rPr>
      </w:pPr>
      <w:r>
        <w:rPr>
          <w:sz w:val="24"/>
        </w:rPr>
        <w:t>是否</w:t>
      </w:r>
      <w:r>
        <w:rPr>
          <w:rFonts w:hint="eastAsia"/>
          <w:sz w:val="24"/>
        </w:rPr>
        <w:t>存在德育</w:t>
      </w:r>
      <w:r>
        <w:rPr>
          <w:sz w:val="24"/>
        </w:rPr>
        <w:t>发展目标之外的</w:t>
      </w:r>
      <w:r>
        <w:rPr>
          <w:rFonts w:hint="eastAsia"/>
          <w:sz w:val="24"/>
        </w:rPr>
        <w:t>收获，若</w:t>
      </w:r>
      <w:proofErr w:type="gramStart"/>
      <w:r>
        <w:rPr>
          <w:rFonts w:hint="eastAsia"/>
          <w:sz w:val="24"/>
        </w:rPr>
        <w:t>存在请</w:t>
      </w:r>
      <w:proofErr w:type="gramEnd"/>
      <w:r>
        <w:rPr>
          <w:rFonts w:hint="eastAsia"/>
          <w:sz w:val="24"/>
        </w:rPr>
        <w:t>具体阐述；</w:t>
      </w:r>
    </w:p>
    <w:p w:rsidR="009A2C2B" w:rsidRDefault="009A2C2B" w:rsidP="009A2C2B">
      <w:pPr>
        <w:pStyle w:val="ListParagraph"/>
        <w:numPr>
          <w:ilvl w:val="0"/>
          <w:numId w:val="1"/>
        </w:numPr>
        <w:spacing w:line="380" w:lineRule="exact"/>
        <w:ind w:firstLineChars="0"/>
        <w:rPr>
          <w:sz w:val="24"/>
        </w:rPr>
      </w:pPr>
      <w:r>
        <w:rPr>
          <w:rFonts w:hint="eastAsia"/>
          <w:sz w:val="24"/>
        </w:rPr>
        <w:t>是否存在</w:t>
      </w:r>
      <w:r>
        <w:rPr>
          <w:sz w:val="24"/>
        </w:rPr>
        <w:t>遗憾</w:t>
      </w:r>
      <w:r>
        <w:rPr>
          <w:rFonts w:hint="eastAsia"/>
          <w:sz w:val="24"/>
        </w:rPr>
        <w:t>，若</w:t>
      </w:r>
      <w:proofErr w:type="gramStart"/>
      <w:r>
        <w:rPr>
          <w:rFonts w:hint="eastAsia"/>
          <w:sz w:val="24"/>
        </w:rPr>
        <w:t>存在请</w:t>
      </w:r>
      <w:proofErr w:type="gramEnd"/>
      <w:r>
        <w:rPr>
          <w:rFonts w:hint="eastAsia"/>
          <w:sz w:val="24"/>
        </w:rPr>
        <w:t>具体阐述；</w:t>
      </w:r>
    </w:p>
    <w:p w:rsidR="009A2C2B" w:rsidRDefault="009A2C2B" w:rsidP="009A2C2B">
      <w:pPr>
        <w:pStyle w:val="ListParagraph"/>
        <w:numPr>
          <w:ilvl w:val="0"/>
          <w:numId w:val="1"/>
        </w:numPr>
        <w:spacing w:line="380" w:lineRule="exact"/>
        <w:ind w:firstLineChars="0"/>
        <w:rPr>
          <w:sz w:val="24"/>
        </w:rPr>
      </w:pPr>
      <w:r>
        <w:rPr>
          <w:rFonts w:hint="eastAsia"/>
          <w:sz w:val="24"/>
        </w:rPr>
        <w:t>下一步生活计划；</w:t>
      </w:r>
    </w:p>
    <w:p w:rsidR="009A2C2B" w:rsidRDefault="009A2C2B" w:rsidP="009A2C2B">
      <w:pPr>
        <w:pStyle w:val="ListParagraph"/>
        <w:numPr>
          <w:ilvl w:val="0"/>
          <w:numId w:val="1"/>
        </w:numPr>
        <w:spacing w:line="380" w:lineRule="exact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对</w:t>
      </w:r>
      <w:r>
        <w:rPr>
          <w:sz w:val="24"/>
        </w:rPr>
        <w:t>学校</w:t>
      </w:r>
      <w:r>
        <w:rPr>
          <w:rFonts w:hint="eastAsia"/>
          <w:sz w:val="24"/>
        </w:rPr>
        <w:t>的其他建议。</w:t>
      </w:r>
    </w:p>
    <w:p w:rsidR="009A2C2B" w:rsidRDefault="009A2C2B" w:rsidP="009A2C2B">
      <w:pPr>
        <w:pStyle w:val="Default"/>
        <w:spacing w:line="380" w:lineRule="exact"/>
        <w:ind w:firstLine="420"/>
        <w:rPr>
          <w:rFonts w:ascii="Calibri" w:eastAsia="宋体" w:cs="Times New Roman"/>
          <w:color w:val="auto"/>
          <w:kern w:val="2"/>
          <w:szCs w:val="22"/>
        </w:rPr>
      </w:pPr>
    </w:p>
    <w:p w:rsidR="009A2C2B" w:rsidRDefault="009A2C2B" w:rsidP="009A2C2B">
      <w:pPr>
        <w:pStyle w:val="Default"/>
        <w:numPr>
          <w:ilvl w:val="0"/>
          <w:numId w:val="2"/>
        </w:numPr>
        <w:spacing w:line="380" w:lineRule="exact"/>
        <w:rPr>
          <w:rFonts w:ascii="Calibri" w:eastAsia="宋体" w:cs="Times New Roman" w:hint="eastAsia"/>
          <w:color w:val="auto"/>
          <w:kern w:val="2"/>
          <w:szCs w:val="22"/>
        </w:rPr>
      </w:pPr>
      <w:r>
        <w:rPr>
          <w:rFonts w:ascii="Calibri" w:eastAsia="宋体" w:cs="Times New Roman" w:hint="eastAsia"/>
          <w:color w:val="auto"/>
          <w:kern w:val="2"/>
          <w:szCs w:val="22"/>
        </w:rPr>
        <w:t>书写与格式要求</w:t>
      </w:r>
    </w:p>
    <w:p w:rsidR="009A2C2B" w:rsidRDefault="009A2C2B" w:rsidP="009A2C2B">
      <w:pPr>
        <w:pStyle w:val="Default"/>
        <w:spacing w:line="380" w:lineRule="exact"/>
        <w:rPr>
          <w:rFonts w:ascii="Calibri" w:eastAsia="宋体" w:cs="Times New Roman" w:hint="eastAsia"/>
          <w:color w:val="auto"/>
          <w:kern w:val="2"/>
          <w:szCs w:val="22"/>
        </w:rPr>
      </w:pPr>
      <w:r>
        <w:rPr>
          <w:rFonts w:ascii="Calibri" w:eastAsia="宋体" w:cs="Times New Roman" w:hint="eastAsia"/>
          <w:color w:val="auto"/>
          <w:kern w:val="2"/>
          <w:szCs w:val="22"/>
        </w:rPr>
        <w:t xml:space="preserve">    </w:t>
      </w:r>
      <w:r>
        <w:rPr>
          <w:rFonts w:ascii="Calibri" w:eastAsia="宋体" w:cs="Times New Roman" w:hint="eastAsia"/>
          <w:color w:val="auto"/>
          <w:kern w:val="2"/>
          <w:szCs w:val="22"/>
        </w:rPr>
        <w:t>三份</w:t>
      </w:r>
      <w:r>
        <w:rPr>
          <w:rFonts w:ascii="Calibri" w:eastAsia="宋体" w:cs="Times New Roman"/>
          <w:color w:val="auto"/>
          <w:kern w:val="2"/>
          <w:szCs w:val="22"/>
        </w:rPr>
        <w:t>报告</w:t>
      </w:r>
      <w:r>
        <w:rPr>
          <w:rFonts w:ascii="Calibri" w:eastAsia="宋体" w:cs="Times New Roman" w:hint="eastAsia"/>
          <w:color w:val="auto"/>
          <w:kern w:val="2"/>
          <w:szCs w:val="22"/>
        </w:rPr>
        <w:t>一般均应</w:t>
      </w:r>
      <w:r>
        <w:rPr>
          <w:rFonts w:ascii="Calibri" w:eastAsia="宋体" w:cs="Times New Roman" w:hint="eastAsia"/>
          <w:color w:val="auto"/>
          <w:kern w:val="2"/>
          <w:szCs w:val="22"/>
        </w:rPr>
        <w:t>1500</w:t>
      </w:r>
      <w:r>
        <w:rPr>
          <w:rFonts w:ascii="Calibri" w:eastAsia="宋体" w:cs="Times New Roman" w:hint="eastAsia"/>
          <w:color w:val="auto"/>
          <w:kern w:val="2"/>
          <w:szCs w:val="22"/>
        </w:rPr>
        <w:t>字以上。论文一律打印，采用</w:t>
      </w:r>
      <w:r>
        <w:rPr>
          <w:rFonts w:ascii="Calibri" w:eastAsia="宋体" w:cs="Times New Roman"/>
          <w:color w:val="auto"/>
          <w:kern w:val="2"/>
          <w:szCs w:val="22"/>
        </w:rPr>
        <w:t>A4</w:t>
      </w:r>
      <w:r>
        <w:rPr>
          <w:rFonts w:ascii="Calibri" w:eastAsia="宋体" w:cs="Times New Roman" w:hint="eastAsia"/>
          <w:color w:val="auto"/>
          <w:kern w:val="2"/>
          <w:szCs w:val="22"/>
        </w:rPr>
        <w:t>纸张，页面格式统一如下：</w:t>
      </w:r>
    </w:p>
    <w:p w:rsidR="009A2C2B" w:rsidRDefault="009A2C2B" w:rsidP="009A2C2B">
      <w:pPr>
        <w:pStyle w:val="Default"/>
        <w:spacing w:line="380" w:lineRule="exact"/>
        <w:ind w:firstLine="420"/>
        <w:rPr>
          <w:rFonts w:ascii="Calibri" w:eastAsia="宋体" w:cs="Times New Roman" w:hint="eastAsia"/>
          <w:color w:val="auto"/>
          <w:kern w:val="2"/>
          <w:szCs w:val="22"/>
        </w:rPr>
      </w:pPr>
      <w:r>
        <w:rPr>
          <w:rFonts w:ascii="Calibri" w:eastAsia="宋体" w:cs="Times New Roman" w:hint="eastAsia"/>
          <w:color w:val="auto"/>
          <w:kern w:val="2"/>
          <w:szCs w:val="22"/>
        </w:rPr>
        <w:t>页边距为上、下</w:t>
      </w:r>
      <w:r>
        <w:rPr>
          <w:rFonts w:ascii="Calibri" w:eastAsia="宋体" w:cs="Times New Roman"/>
          <w:color w:val="auto"/>
          <w:kern w:val="2"/>
          <w:szCs w:val="22"/>
        </w:rPr>
        <w:t>2.54cm</w:t>
      </w:r>
      <w:r>
        <w:rPr>
          <w:rFonts w:ascii="Calibri" w:eastAsia="宋体" w:cs="Times New Roman" w:hint="eastAsia"/>
          <w:color w:val="auto"/>
          <w:kern w:val="2"/>
          <w:szCs w:val="22"/>
        </w:rPr>
        <w:t>，左右</w:t>
      </w:r>
      <w:r>
        <w:rPr>
          <w:rFonts w:ascii="Calibri" w:eastAsia="宋体" w:cs="Times New Roman"/>
          <w:color w:val="auto"/>
          <w:kern w:val="2"/>
          <w:szCs w:val="22"/>
        </w:rPr>
        <w:t>3.18cm</w:t>
      </w:r>
      <w:r>
        <w:rPr>
          <w:rFonts w:ascii="Calibri" w:eastAsia="宋体" w:cs="Times New Roman" w:hint="eastAsia"/>
          <w:color w:val="auto"/>
          <w:kern w:val="2"/>
          <w:szCs w:val="22"/>
        </w:rPr>
        <w:t>，行间距设置为</w:t>
      </w:r>
      <w:r>
        <w:rPr>
          <w:rFonts w:ascii="Calibri" w:eastAsia="宋体" w:cs="Times New Roman"/>
          <w:color w:val="auto"/>
          <w:kern w:val="2"/>
          <w:szCs w:val="22"/>
        </w:rPr>
        <w:t>22</w:t>
      </w:r>
      <w:r>
        <w:rPr>
          <w:rFonts w:ascii="Calibri" w:eastAsia="宋体" w:cs="Times New Roman" w:hint="eastAsia"/>
          <w:color w:val="auto"/>
          <w:kern w:val="2"/>
          <w:szCs w:val="22"/>
        </w:rPr>
        <w:t>磅；字符间距为默认值（缩放</w:t>
      </w:r>
      <w:r>
        <w:rPr>
          <w:rFonts w:ascii="Calibri" w:eastAsia="宋体" w:cs="Times New Roman"/>
          <w:color w:val="auto"/>
          <w:kern w:val="2"/>
          <w:szCs w:val="22"/>
        </w:rPr>
        <w:t>100%</w:t>
      </w:r>
      <w:r>
        <w:rPr>
          <w:rFonts w:ascii="Calibri" w:eastAsia="宋体" w:cs="Times New Roman" w:hint="eastAsia"/>
          <w:color w:val="auto"/>
          <w:kern w:val="2"/>
          <w:szCs w:val="22"/>
        </w:rPr>
        <w:t>，间距：标准）；主标题字号采用小二号宋体字，居中第一层次题序和标题用小三号黑体字，第二层次题序和标题用四号黑体字，第三层次及以下题序和标题与第二层次同，正文用小四号仿宋体。</w:t>
      </w:r>
      <w:r>
        <w:rPr>
          <w:rFonts w:ascii="Calibri" w:eastAsia="宋体" w:cs="Times New Roman"/>
          <w:color w:val="auto"/>
          <w:kern w:val="2"/>
          <w:szCs w:val="22"/>
        </w:rPr>
        <w:t xml:space="preserve"> </w:t>
      </w:r>
    </w:p>
    <w:p w:rsidR="009A2C2B" w:rsidRDefault="009A2C2B" w:rsidP="009A2C2B">
      <w:pPr>
        <w:pStyle w:val="Default"/>
        <w:spacing w:line="380" w:lineRule="exact"/>
        <w:ind w:firstLine="420"/>
        <w:rPr>
          <w:rFonts w:ascii="Calibri" w:eastAsia="宋体" w:cs="Times New Roman" w:hint="eastAsia"/>
          <w:color w:val="auto"/>
          <w:kern w:val="2"/>
          <w:szCs w:val="22"/>
        </w:rPr>
      </w:pPr>
      <w:r>
        <w:rPr>
          <w:rFonts w:ascii="Calibri" w:eastAsia="宋体" w:cs="Times New Roman" w:hint="eastAsia"/>
          <w:color w:val="auto"/>
          <w:kern w:val="2"/>
          <w:szCs w:val="22"/>
        </w:rPr>
        <w:t>论文</w:t>
      </w:r>
      <w:proofErr w:type="gramStart"/>
      <w:r>
        <w:rPr>
          <w:rFonts w:ascii="Calibri" w:eastAsia="宋体" w:cs="Times New Roman" w:hint="eastAsia"/>
          <w:color w:val="auto"/>
          <w:kern w:val="2"/>
          <w:szCs w:val="22"/>
        </w:rPr>
        <w:t>各页均加</w:t>
      </w:r>
      <w:proofErr w:type="gramEnd"/>
      <w:r>
        <w:rPr>
          <w:rFonts w:ascii="Calibri" w:eastAsia="宋体" w:cs="Times New Roman" w:hint="eastAsia"/>
          <w:color w:val="auto"/>
          <w:kern w:val="2"/>
          <w:szCs w:val="22"/>
        </w:rPr>
        <w:t>页眉，采用宋体五号宋体居中，打印</w:t>
      </w:r>
      <w:r>
        <w:rPr>
          <w:rFonts w:ascii="Calibri" w:eastAsia="宋体" w:cs="Times New Roman"/>
          <w:color w:val="auto"/>
          <w:kern w:val="2"/>
          <w:szCs w:val="22"/>
        </w:rPr>
        <w:t>“</w:t>
      </w:r>
      <w:r>
        <w:rPr>
          <w:rFonts w:ascii="Calibri" w:eastAsia="宋体" w:cs="Times New Roman" w:hint="eastAsia"/>
          <w:color w:val="auto"/>
          <w:kern w:val="2"/>
          <w:szCs w:val="22"/>
        </w:rPr>
        <w:t>北京中医药</w:t>
      </w:r>
      <w:r>
        <w:rPr>
          <w:rFonts w:ascii="Calibri" w:eastAsia="宋体" w:cs="Times New Roman"/>
          <w:color w:val="auto"/>
          <w:kern w:val="2"/>
          <w:szCs w:val="22"/>
        </w:rPr>
        <w:t>大学</w:t>
      </w:r>
      <w:r>
        <w:rPr>
          <w:rFonts w:ascii="Calibri" w:eastAsia="宋体" w:cs="Times New Roman"/>
          <w:color w:val="auto"/>
          <w:kern w:val="2"/>
          <w:szCs w:val="22"/>
        </w:rPr>
        <w:t>2015</w:t>
      </w:r>
      <w:r>
        <w:rPr>
          <w:rFonts w:ascii="Calibri" w:eastAsia="宋体" w:cs="Times New Roman" w:hint="eastAsia"/>
          <w:color w:val="auto"/>
          <w:kern w:val="2"/>
          <w:szCs w:val="22"/>
        </w:rPr>
        <w:t>级德育开题报告</w:t>
      </w:r>
      <w:r>
        <w:rPr>
          <w:rFonts w:ascii="Calibri" w:eastAsia="宋体" w:cs="Times New Roman"/>
          <w:color w:val="auto"/>
          <w:kern w:val="2"/>
          <w:szCs w:val="22"/>
        </w:rPr>
        <w:t>”</w:t>
      </w:r>
      <w:r>
        <w:rPr>
          <w:rFonts w:ascii="Calibri" w:eastAsia="宋体" w:cs="Times New Roman" w:hint="eastAsia"/>
          <w:color w:val="auto"/>
          <w:kern w:val="2"/>
          <w:szCs w:val="22"/>
        </w:rPr>
        <w:t>。页码从正文开始在页脚按阿拉伯数字（宋体小五号）连续编排，居中书写。正文的全部标题层次应整齐清晰，相同的层次应采用统一的字体表示。第一级为</w:t>
      </w:r>
      <w:r>
        <w:rPr>
          <w:rFonts w:ascii="Calibri" w:eastAsia="宋体" w:cs="Times New Roman"/>
          <w:color w:val="auto"/>
          <w:kern w:val="2"/>
          <w:szCs w:val="22"/>
        </w:rPr>
        <w:t>“</w:t>
      </w:r>
      <w:r>
        <w:rPr>
          <w:rFonts w:ascii="Calibri" w:eastAsia="宋体" w:cs="Times New Roman" w:hint="eastAsia"/>
          <w:color w:val="auto"/>
          <w:kern w:val="2"/>
          <w:szCs w:val="22"/>
        </w:rPr>
        <w:t>一、</w:t>
      </w:r>
      <w:r>
        <w:rPr>
          <w:rFonts w:ascii="Calibri" w:eastAsia="宋体" w:cs="Times New Roman"/>
          <w:color w:val="auto"/>
          <w:kern w:val="2"/>
          <w:szCs w:val="22"/>
        </w:rPr>
        <w:t>”</w:t>
      </w:r>
      <w:r>
        <w:rPr>
          <w:rFonts w:ascii="Calibri" w:eastAsia="宋体" w:cs="Times New Roman" w:hint="eastAsia"/>
          <w:color w:val="auto"/>
          <w:kern w:val="2"/>
          <w:szCs w:val="22"/>
        </w:rPr>
        <w:t>、</w:t>
      </w:r>
      <w:r>
        <w:rPr>
          <w:rFonts w:ascii="Calibri" w:eastAsia="宋体" w:cs="Times New Roman"/>
          <w:color w:val="auto"/>
          <w:kern w:val="2"/>
          <w:szCs w:val="22"/>
        </w:rPr>
        <w:t>“</w:t>
      </w:r>
      <w:r>
        <w:rPr>
          <w:rFonts w:ascii="Calibri" w:eastAsia="宋体" w:cs="Times New Roman" w:hint="eastAsia"/>
          <w:color w:val="auto"/>
          <w:kern w:val="2"/>
          <w:szCs w:val="22"/>
        </w:rPr>
        <w:t>二、</w:t>
      </w:r>
      <w:r>
        <w:rPr>
          <w:rFonts w:ascii="Calibri" w:eastAsia="宋体" w:cs="Times New Roman"/>
          <w:color w:val="auto"/>
          <w:kern w:val="2"/>
          <w:szCs w:val="22"/>
        </w:rPr>
        <w:t>”</w:t>
      </w:r>
      <w:r>
        <w:rPr>
          <w:rFonts w:ascii="Calibri" w:eastAsia="宋体" w:cs="Times New Roman" w:hint="eastAsia"/>
          <w:color w:val="auto"/>
          <w:kern w:val="2"/>
          <w:szCs w:val="22"/>
        </w:rPr>
        <w:t>、</w:t>
      </w:r>
      <w:r>
        <w:rPr>
          <w:rFonts w:ascii="Calibri" w:eastAsia="宋体" w:cs="Times New Roman"/>
          <w:color w:val="auto"/>
          <w:kern w:val="2"/>
          <w:szCs w:val="22"/>
        </w:rPr>
        <w:t>“</w:t>
      </w:r>
      <w:r>
        <w:rPr>
          <w:rFonts w:ascii="Calibri" w:eastAsia="宋体" w:cs="Times New Roman" w:hint="eastAsia"/>
          <w:color w:val="auto"/>
          <w:kern w:val="2"/>
          <w:szCs w:val="22"/>
        </w:rPr>
        <w:t>三、</w:t>
      </w:r>
      <w:r>
        <w:rPr>
          <w:rFonts w:ascii="Calibri" w:eastAsia="宋体" w:cs="Times New Roman"/>
          <w:color w:val="auto"/>
          <w:kern w:val="2"/>
          <w:szCs w:val="22"/>
        </w:rPr>
        <w:t>”</w:t>
      </w:r>
      <w:r>
        <w:rPr>
          <w:rFonts w:ascii="Calibri" w:eastAsia="宋体" w:cs="Times New Roman" w:hint="eastAsia"/>
          <w:color w:val="auto"/>
          <w:kern w:val="2"/>
          <w:szCs w:val="22"/>
        </w:rPr>
        <w:t>等，第二级为</w:t>
      </w:r>
      <w:r>
        <w:rPr>
          <w:rFonts w:ascii="Calibri" w:eastAsia="宋体" w:cs="Times New Roman"/>
          <w:color w:val="auto"/>
          <w:kern w:val="2"/>
          <w:szCs w:val="22"/>
        </w:rPr>
        <w:t>“1.”</w:t>
      </w:r>
      <w:r>
        <w:rPr>
          <w:rFonts w:ascii="Calibri" w:eastAsia="宋体" w:cs="Times New Roman" w:hint="eastAsia"/>
          <w:color w:val="auto"/>
          <w:kern w:val="2"/>
          <w:szCs w:val="22"/>
        </w:rPr>
        <w:t>、</w:t>
      </w:r>
      <w:r>
        <w:rPr>
          <w:rFonts w:ascii="Calibri" w:eastAsia="宋体" w:cs="Times New Roman"/>
          <w:color w:val="auto"/>
          <w:kern w:val="2"/>
          <w:szCs w:val="22"/>
        </w:rPr>
        <w:t>“2.”</w:t>
      </w:r>
      <w:r>
        <w:rPr>
          <w:rFonts w:ascii="Calibri" w:eastAsia="宋体" w:cs="Times New Roman" w:hint="eastAsia"/>
          <w:color w:val="auto"/>
          <w:kern w:val="2"/>
          <w:szCs w:val="22"/>
        </w:rPr>
        <w:t>、</w:t>
      </w:r>
      <w:r>
        <w:rPr>
          <w:rFonts w:ascii="Calibri" w:eastAsia="宋体" w:cs="Times New Roman"/>
          <w:color w:val="auto"/>
          <w:kern w:val="2"/>
          <w:szCs w:val="22"/>
        </w:rPr>
        <w:t>“3.”</w:t>
      </w:r>
      <w:r>
        <w:rPr>
          <w:rFonts w:ascii="Calibri" w:eastAsia="宋体" w:cs="Times New Roman" w:hint="eastAsia"/>
          <w:color w:val="auto"/>
          <w:kern w:val="2"/>
          <w:szCs w:val="22"/>
        </w:rPr>
        <w:t>等，第三级为</w:t>
      </w:r>
      <w:r>
        <w:rPr>
          <w:rFonts w:ascii="Calibri" w:eastAsia="宋体" w:cs="Times New Roman"/>
          <w:color w:val="auto"/>
          <w:kern w:val="2"/>
          <w:szCs w:val="22"/>
        </w:rPr>
        <w:t>“</w:t>
      </w:r>
      <w:r>
        <w:rPr>
          <w:rFonts w:ascii="Calibri" w:eastAsia="宋体" w:cs="Times New Roman" w:hint="eastAsia"/>
          <w:color w:val="auto"/>
          <w:kern w:val="2"/>
          <w:szCs w:val="22"/>
        </w:rPr>
        <w:t>（</w:t>
      </w:r>
      <w:r>
        <w:rPr>
          <w:rFonts w:ascii="Calibri" w:eastAsia="宋体" w:cs="Times New Roman"/>
          <w:color w:val="auto"/>
          <w:kern w:val="2"/>
          <w:szCs w:val="22"/>
        </w:rPr>
        <w:t>1</w:t>
      </w:r>
      <w:r>
        <w:rPr>
          <w:rFonts w:ascii="Calibri" w:eastAsia="宋体" w:cs="Times New Roman" w:hint="eastAsia"/>
          <w:color w:val="auto"/>
          <w:kern w:val="2"/>
          <w:szCs w:val="22"/>
        </w:rPr>
        <w:t>）</w:t>
      </w:r>
      <w:r>
        <w:rPr>
          <w:rFonts w:ascii="Calibri" w:eastAsia="宋体" w:cs="Times New Roman"/>
          <w:color w:val="auto"/>
          <w:kern w:val="2"/>
          <w:szCs w:val="22"/>
        </w:rPr>
        <w:t>”</w:t>
      </w:r>
      <w:r>
        <w:rPr>
          <w:rFonts w:ascii="Calibri" w:eastAsia="宋体" w:cs="Times New Roman" w:hint="eastAsia"/>
          <w:color w:val="auto"/>
          <w:kern w:val="2"/>
          <w:szCs w:val="22"/>
        </w:rPr>
        <w:t>、</w:t>
      </w:r>
      <w:r>
        <w:rPr>
          <w:rFonts w:ascii="Calibri" w:eastAsia="宋体" w:cs="Times New Roman"/>
          <w:color w:val="auto"/>
          <w:kern w:val="2"/>
          <w:szCs w:val="22"/>
        </w:rPr>
        <w:t>“</w:t>
      </w:r>
      <w:r>
        <w:rPr>
          <w:rFonts w:ascii="Calibri" w:eastAsia="宋体" w:cs="Times New Roman" w:hint="eastAsia"/>
          <w:color w:val="auto"/>
          <w:kern w:val="2"/>
          <w:szCs w:val="22"/>
        </w:rPr>
        <w:t>（</w:t>
      </w:r>
      <w:r>
        <w:rPr>
          <w:rFonts w:ascii="Calibri" w:eastAsia="宋体" w:cs="Times New Roman"/>
          <w:color w:val="auto"/>
          <w:kern w:val="2"/>
          <w:szCs w:val="22"/>
        </w:rPr>
        <w:t>2</w:t>
      </w:r>
      <w:r>
        <w:rPr>
          <w:rFonts w:ascii="Calibri" w:eastAsia="宋体" w:cs="Times New Roman" w:hint="eastAsia"/>
          <w:color w:val="auto"/>
          <w:kern w:val="2"/>
          <w:szCs w:val="22"/>
        </w:rPr>
        <w:t>）</w:t>
      </w:r>
      <w:r>
        <w:rPr>
          <w:rFonts w:ascii="Calibri" w:eastAsia="宋体" w:cs="Times New Roman"/>
          <w:color w:val="auto"/>
          <w:kern w:val="2"/>
          <w:szCs w:val="22"/>
        </w:rPr>
        <w:t>”</w:t>
      </w:r>
      <w:r>
        <w:rPr>
          <w:rFonts w:ascii="Calibri" w:eastAsia="宋体" w:cs="Times New Roman" w:hint="eastAsia"/>
          <w:color w:val="auto"/>
          <w:kern w:val="2"/>
          <w:szCs w:val="22"/>
        </w:rPr>
        <w:t>等。</w:t>
      </w:r>
      <w:r>
        <w:rPr>
          <w:rFonts w:ascii="Calibri" w:eastAsia="宋体" w:cs="Times New Roman"/>
          <w:color w:val="auto"/>
          <w:kern w:val="2"/>
          <w:szCs w:val="22"/>
        </w:rPr>
        <w:t xml:space="preserve"> </w:t>
      </w:r>
    </w:p>
    <w:p w:rsidR="009A2C2B" w:rsidRPr="00327553" w:rsidRDefault="009A2C2B" w:rsidP="009A2C2B"/>
    <w:p w:rsidR="00653C83" w:rsidRPr="009A2C2B" w:rsidRDefault="00653C83">
      <w:bookmarkStart w:id="0" w:name="_GoBack"/>
      <w:bookmarkEnd w:id="0"/>
    </w:p>
    <w:sectPr w:rsidR="00653C83" w:rsidRPr="009A2C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429D"/>
    <w:multiLevelType w:val="multilevel"/>
    <w:tmpl w:val="405242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BAC32"/>
    <w:multiLevelType w:val="singleLevel"/>
    <w:tmpl w:val="567BAC32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2B"/>
    <w:rsid w:val="00653C83"/>
    <w:rsid w:val="009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9A2C2B"/>
    <w:pPr>
      <w:ind w:firstLineChars="200" w:firstLine="420"/>
    </w:pPr>
  </w:style>
  <w:style w:type="paragraph" w:customStyle="1" w:styleId="Default">
    <w:name w:val="Default"/>
    <w:rsid w:val="009A2C2B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9A2C2B"/>
    <w:pPr>
      <w:ind w:firstLineChars="200" w:firstLine="420"/>
    </w:pPr>
  </w:style>
  <w:style w:type="paragraph" w:customStyle="1" w:styleId="Default">
    <w:name w:val="Default"/>
    <w:rsid w:val="009A2C2B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2015-12-24T09:21:00Z</dcterms:created>
  <dcterms:modified xsi:type="dcterms:W3CDTF">2015-12-24T09:21:00Z</dcterms:modified>
</cp:coreProperties>
</file>